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236" w:type="dxa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8"/>
        <w:gridCol w:w="5628"/>
      </w:tblGrid>
      <w:tr>
        <w:trPr>
          <w:trHeight w:val="4573" w:hRule="atLeast"/>
        </w:trPr>
        <w:tc>
          <w:tcPr>
            <w:tcW w:w="3608" w:type="dxa"/>
          </w:tcPr>
          <w:p>
            <w:pPr>
              <w:pStyle w:val="12"/>
              <w:spacing w:before="10"/>
              <w:ind w:left="0"/>
              <w:rPr>
                <w:sz w:val="5"/>
              </w:rPr>
            </w:pPr>
          </w:p>
          <w:p>
            <w:pPr>
              <w:pStyle w:val="12"/>
              <w:ind w:left="0"/>
              <w:rPr>
                <w:sz w:val="20"/>
              </w:rPr>
            </w:pPr>
          </w:p>
        </w:tc>
        <w:tc>
          <w:tcPr>
            <w:tcW w:w="5628" w:type="dxa"/>
          </w:tcPr>
          <w:p>
            <w:pPr>
              <w:pStyle w:val="12"/>
              <w:spacing w:before="7"/>
              <w:ind w:left="0"/>
              <w:rPr>
                <w:sz w:val="35"/>
              </w:rPr>
            </w:pPr>
          </w:p>
          <w:p>
            <w:pPr>
              <w:spacing w:before="7"/>
              <w:rPr>
                <w:b/>
                <w:sz w:val="35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>
            <w:pPr>
              <w:shd w:val="clear" w:color="auto" w:fill="FFFFFF"/>
              <w:autoSpaceDE/>
              <w:autoSpaceDN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заседания Наблюдательного совета некоммерческой организации «Региональный Фонд развития промышленности Чеченской Республики»</w:t>
            </w:r>
          </w:p>
          <w:p>
            <w:pPr>
              <w:shd w:val="clear" w:color="auto" w:fill="FFFFFF"/>
              <w:autoSpaceDE/>
              <w:autoSpaceDN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(Протокол заседания Наблюдательного совета некоммерческой организации «Региональный Фонд развития промышленности Чеченской Республики» № 1 от 21 марта 2022 года)</w:t>
            </w:r>
          </w:p>
          <w:p>
            <w:pPr>
              <w:shd w:val="clear" w:color="auto" w:fill="FFFFFF"/>
              <w:autoSpaceDE/>
              <w:autoSpaceDN/>
              <w:spacing w:line="0" w:lineRule="atLeast"/>
              <w:ind w:left="6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12"/>
              <w:ind w:left="0"/>
              <w:jc w:val="both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Введен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</w:rPr>
              <w:t xml:space="preserve"> в действие приказом некоммерческой организации «Региональный Фонд развития промышленности Чеченской Республики» (№ 02-п        от 21 марта 2022 года)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0"/>
        <w:rPr>
          <w:sz w:val="16"/>
        </w:rPr>
      </w:pPr>
    </w:p>
    <w:p>
      <w:pPr>
        <w:pStyle w:val="2"/>
        <w:spacing w:before="89" w:line="322" w:lineRule="exact"/>
        <w:ind w:left="0" w:right="69" w:firstLine="709"/>
        <w:jc w:val="center"/>
      </w:pPr>
      <w:r>
        <w:t>РУКОВОДСТВО</w:t>
      </w:r>
    </w:p>
    <w:p>
      <w:pPr>
        <w:spacing w:line="322" w:lineRule="exact"/>
        <w:ind w:right="69"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>
      <w:pPr>
        <w:pStyle w:val="2"/>
        <w:ind w:left="0" w:right="69" w:firstLine="709"/>
        <w:jc w:val="center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производственно-технологической</w:t>
      </w:r>
      <w:r>
        <w:rPr>
          <w:spacing w:val="-5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проекта</w:t>
      </w:r>
    </w:p>
    <w:p>
      <w:pPr>
        <w:pStyle w:val="8"/>
        <w:spacing w:before="10"/>
        <w:rPr>
          <w:b/>
          <w:sz w:val="27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rPr>
          <w:sz w:val="30"/>
        </w:rPr>
      </w:pPr>
    </w:p>
    <w:p>
      <w:pPr>
        <w:pStyle w:val="8"/>
        <w:spacing w:before="8"/>
        <w:rPr>
          <w:sz w:val="30"/>
        </w:rPr>
      </w:pPr>
    </w:p>
    <w:p>
      <w:pPr>
        <w:pStyle w:val="8"/>
        <w:ind w:left="4282" w:right="4159"/>
        <w:jc w:val="center"/>
      </w:pPr>
      <w:r>
        <w:t>Грозный</w:t>
      </w:r>
    </w:p>
    <w:p>
      <w:pPr>
        <w:pStyle w:val="8"/>
        <w:ind w:left="4282" w:right="4159"/>
        <w:jc w:val="center"/>
      </w:pPr>
      <w:r>
        <w:t>2022 год</w:t>
      </w:r>
    </w:p>
    <w:p>
      <w:pPr>
        <w:spacing w:line="500" w:lineRule="atLeast"/>
        <w:jc w:val="center"/>
        <w:sectPr>
          <w:footerReference r:id="rId4" w:type="default"/>
          <w:type w:val="continuous"/>
          <w:pgSz w:w="11910" w:h="16840"/>
          <w:pgMar w:top="540" w:right="380" w:bottom="900" w:left="1680" w:header="720" w:footer="701" w:gutter="0"/>
          <w:pgNumType w:start="1"/>
          <w:cols w:space="720" w:num="1"/>
        </w:sectPr>
      </w:pPr>
    </w:p>
    <w:p>
      <w:pPr>
        <w:pStyle w:val="2"/>
        <w:ind w:left="0" w:firstLine="709"/>
        <w:jc w:val="center"/>
      </w:pPr>
      <w:r>
        <w:t>Предисловие</w:t>
      </w:r>
    </w:p>
    <w:p>
      <w:pPr>
        <w:pStyle w:val="2"/>
        <w:ind w:left="305"/>
      </w:pP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Разработа</w:t>
      </w:r>
      <w:r>
        <w:rPr>
          <w:bCs/>
          <w:sz w:val="28"/>
          <w:szCs w:val="28"/>
          <w:lang w:val="ru-RU"/>
        </w:rPr>
        <w:t>но</w:t>
      </w:r>
      <w:r>
        <w:rPr>
          <w:bCs/>
          <w:sz w:val="28"/>
          <w:szCs w:val="28"/>
        </w:rPr>
        <w:t xml:space="preserve"> некоммерческой организацией «Региональный Фонд развития промышленности Чеченской Республики» (далее – Фонд) 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Правительства</w:t>
      </w:r>
      <w:bookmarkStart w:id="1" w:name="_GoBack"/>
      <w:bookmarkEnd w:id="1"/>
      <w:r>
        <w:rPr>
          <w:bCs/>
          <w:sz w:val="28"/>
          <w:szCs w:val="28"/>
        </w:rPr>
        <w:t xml:space="preserve"> Чеченской Республики от 21.12.2021 года № 320 «Об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«Региональный Фонд развития промышленности Чеченской Республики». 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Согласован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</w:rPr>
        <w:t xml:space="preserve"> с Министерством промышленности и энергетики Чеченской Республики (письмо № 1078 от 18 марта 2022 года).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Утвержден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</w:rPr>
        <w:t xml:space="preserve"> Наблюдательным советом Фонда (Протокол № 1 от 21 марта 2022 года). </w:t>
      </w:r>
    </w:p>
    <w:p>
      <w:pPr>
        <w:spacing w:before="68"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Введен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</w:rPr>
        <w:t xml:space="preserve"> в действие с 21 марта 2022 года приказом директора Фонда от 21 марта 2022 года № 02-п «О введении в действие внутренних нормативных актов».</w:t>
      </w:r>
    </w:p>
    <w:p>
      <w:pPr>
        <w:jc w:val="both"/>
        <w:sectPr>
          <w:pgSz w:w="11910" w:h="16840"/>
          <w:pgMar w:top="480" w:right="380" w:bottom="920" w:left="1680" w:header="0" w:footer="701" w:gutter="0"/>
          <w:cols w:space="720" w:num="1"/>
        </w:sectPr>
      </w:pPr>
    </w:p>
    <w:p>
      <w:pPr>
        <w:pStyle w:val="2"/>
        <w:spacing w:before="69"/>
        <w:ind w:left="0" w:firstLine="709"/>
        <w:jc w:val="center"/>
      </w:pPr>
      <w:r>
        <w:t>Уважаемый</w:t>
      </w:r>
      <w:r>
        <w:rPr>
          <w:spacing w:val="-4"/>
        </w:rPr>
        <w:t xml:space="preserve"> </w:t>
      </w:r>
      <w:r>
        <w:t>Заявитель!</w:t>
      </w:r>
    </w:p>
    <w:p>
      <w:pPr>
        <w:pStyle w:val="8"/>
        <w:rPr>
          <w:b/>
          <w:sz w:val="30"/>
        </w:rPr>
      </w:pPr>
    </w:p>
    <w:p>
      <w:pPr>
        <w:pStyle w:val="8"/>
        <w:spacing w:line="276" w:lineRule="auto"/>
        <w:ind w:right="69" w:firstLine="688"/>
        <w:jc w:val="both"/>
      </w:pPr>
      <w:r>
        <w:t>Стандартами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экспертизы проекта.</w:t>
      </w:r>
    </w:p>
    <w:p>
      <w:pPr>
        <w:pStyle w:val="8"/>
        <w:spacing w:before="1" w:line="276" w:lineRule="auto"/>
        <w:ind w:right="69" w:firstLine="688"/>
        <w:jc w:val="both"/>
      </w:pPr>
      <w:r>
        <w:t>Комплексная экспертиза проекта предшествует вынесению проекта для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финансового обеспечения</w:t>
      </w:r>
      <w:r>
        <w:rPr>
          <w:spacing w:val="-3"/>
        </w:rPr>
        <w:t xml:space="preserve"> </w:t>
      </w:r>
      <w:r>
        <w:t>по проекту.</w:t>
      </w:r>
    </w:p>
    <w:p>
      <w:pPr>
        <w:pStyle w:val="8"/>
        <w:spacing w:line="276" w:lineRule="auto"/>
        <w:ind w:right="69" w:firstLine="688"/>
        <w:jc w:val="both"/>
      </w:pPr>
      <w:r>
        <w:t>Комплексная</w:t>
      </w:r>
      <w:r>
        <w:rPr>
          <w:spacing w:val="-13"/>
        </w:rPr>
        <w:t xml:space="preserve"> </w:t>
      </w:r>
      <w:r>
        <w:t>экспертиза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экспертиз</w:t>
      </w:r>
      <w:r>
        <w:rPr>
          <w:spacing w:val="-13"/>
        </w:rPr>
        <w:t xml:space="preserve">                     </w:t>
      </w:r>
      <w:r>
        <w:t>(их</w:t>
      </w:r>
      <w:r>
        <w:rPr>
          <w:spacing w:val="-68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7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Стандартам Фонда):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научно-техническая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экспертиза,</w:t>
      </w:r>
    </w:p>
    <w:p>
      <w:pPr>
        <w:pStyle w:val="11"/>
        <w:numPr>
          <w:ilvl w:val="0"/>
          <w:numId w:val="1"/>
        </w:numPr>
        <w:spacing w:before="2" w:line="276" w:lineRule="auto"/>
        <w:ind w:left="0" w:firstLine="709"/>
        <w:rPr>
          <w:sz w:val="28"/>
        </w:rPr>
      </w:pPr>
      <w:r>
        <w:rPr>
          <w:sz w:val="28"/>
        </w:rPr>
        <w:t>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экспертиза,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производственно-технологическая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экспертиза,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финансово-экономическая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экспертиза.</w:t>
      </w:r>
    </w:p>
    <w:p>
      <w:pPr>
        <w:pStyle w:val="8"/>
        <w:spacing w:line="276" w:lineRule="auto"/>
        <w:ind w:right="69" w:firstLine="688"/>
        <w:jc w:val="both"/>
      </w:pPr>
      <w:r>
        <w:t>Производственно-технологическая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предприятия-Заявителя,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запланированных в проекте работ и достаточности их для достижения целей</w:t>
      </w:r>
      <w:r>
        <w:rPr>
          <w:spacing w:val="1"/>
        </w:rPr>
        <w:t xml:space="preserve"> </w:t>
      </w:r>
      <w:r>
        <w:t>проекта.</w:t>
      </w:r>
    </w:p>
    <w:p>
      <w:pPr>
        <w:pStyle w:val="8"/>
        <w:spacing w:line="276" w:lineRule="auto"/>
        <w:ind w:right="69" w:firstLine="688"/>
        <w:jc w:val="both"/>
      </w:pPr>
      <w:r>
        <w:t>Настоящее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экспертизы, исключения рисков «пробелов» в экспертных заключениях 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данных проекта, а</w:t>
      </w:r>
      <w:r>
        <w:rPr>
          <w:spacing w:val="1"/>
        </w:rPr>
        <w:t xml:space="preserve"> </w:t>
      </w:r>
      <w:r>
        <w:t>также негативных оценок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rPr>
          <w:spacing w:val="-1"/>
        </w:rPr>
        <w:t>планов</w:t>
      </w:r>
      <w:r>
        <w:rPr>
          <w:spacing w:val="-18"/>
        </w:rPr>
        <w:t xml:space="preserve"> </w:t>
      </w:r>
      <w:r>
        <w:rPr>
          <w:spacing w:val="-1"/>
        </w:rPr>
        <w:t>реализации</w:t>
      </w:r>
      <w:r>
        <w:rPr>
          <w:spacing w:val="-17"/>
        </w:rPr>
        <w:t xml:space="preserve"> </w:t>
      </w:r>
      <w:r>
        <w:rPr>
          <w:spacing w:val="-1"/>
        </w:rPr>
        <w:t>проекта,</w:t>
      </w:r>
      <w:r>
        <w:rPr>
          <w:spacing w:val="-18"/>
        </w:rPr>
        <w:t xml:space="preserve"> </w:t>
      </w:r>
      <w:r>
        <w:t>вызванных</w:t>
      </w:r>
      <w:r>
        <w:rPr>
          <w:spacing w:val="-17"/>
        </w:rPr>
        <w:t xml:space="preserve"> </w:t>
      </w:r>
      <w:r>
        <w:t>недостатками</w:t>
      </w:r>
      <w:r>
        <w:rPr>
          <w:spacing w:val="-19"/>
        </w:rPr>
        <w:t xml:space="preserve"> </w:t>
      </w:r>
      <w:r>
        <w:t>подготовки</w:t>
      </w:r>
      <w:r>
        <w:rPr>
          <w:spacing w:val="-19"/>
        </w:rPr>
        <w:t xml:space="preserve"> </w:t>
      </w:r>
      <w:r>
        <w:t>документов.</w:t>
      </w:r>
    </w:p>
    <w:p>
      <w:pPr>
        <w:pStyle w:val="8"/>
        <w:spacing w:line="276" w:lineRule="auto"/>
        <w:ind w:right="69" w:firstLine="688"/>
        <w:jc w:val="both"/>
      </w:pPr>
      <w:r>
        <w:t>Надеемся, что наши советы будут полезны Вам, а качество материалов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будет высоко</w:t>
      </w:r>
      <w:r>
        <w:rPr>
          <w:spacing w:val="1"/>
        </w:rPr>
        <w:t xml:space="preserve"> </w:t>
      </w:r>
      <w:r>
        <w:t>оценено экспертами.</w:t>
      </w:r>
    </w:p>
    <w:p>
      <w:pPr>
        <w:jc w:val="both"/>
        <w:sectPr>
          <w:pgSz w:w="11910" w:h="16840"/>
          <w:pgMar w:top="800" w:right="380" w:bottom="920" w:left="1680" w:header="0" w:footer="701" w:gutter="0"/>
          <w:cols w:space="720" w:num="1"/>
        </w:sectPr>
      </w:pPr>
    </w:p>
    <w:p>
      <w:pPr>
        <w:pStyle w:val="2"/>
        <w:spacing w:before="69" w:line="242" w:lineRule="auto"/>
        <w:ind w:left="0" w:right="69" w:firstLine="709"/>
        <w:jc w:val="both"/>
      </w:pPr>
      <w:r>
        <w:t>Какие документы проекта формируют представление эксперта о</w:t>
      </w:r>
      <w:r>
        <w:rPr>
          <w:spacing w:val="1"/>
        </w:rPr>
        <w:t xml:space="preserve"> </w:t>
      </w:r>
      <w:r>
        <w:t>проекте?</w:t>
      </w:r>
    </w:p>
    <w:p>
      <w:pPr>
        <w:pStyle w:val="8"/>
        <w:spacing w:before="7"/>
        <w:ind w:firstLine="567"/>
        <w:rPr>
          <w:b/>
          <w:sz w:val="27"/>
        </w:rPr>
      </w:pPr>
    </w:p>
    <w:p>
      <w:pPr>
        <w:pStyle w:val="8"/>
        <w:spacing w:line="276" w:lineRule="auto"/>
        <w:ind w:right="69" w:firstLine="70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производственно-технологической</w:t>
      </w:r>
      <w:r>
        <w:rPr>
          <w:spacing w:val="-7"/>
        </w:rPr>
        <w:t xml:space="preserve"> </w:t>
      </w:r>
      <w:r>
        <w:t>экспертизы (далее – ПТЭ)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проанализирована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изложенная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бизнес-плане,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7"/>
        </w:rPr>
        <w:t xml:space="preserve"> </w:t>
      </w:r>
      <w:r>
        <w:t>активов,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разрешений,</w:t>
      </w:r>
      <w:r>
        <w:rPr>
          <w:spacing w:val="-1"/>
        </w:rPr>
        <w:t xml:space="preserve"> </w:t>
      </w:r>
      <w:r>
        <w:t>патентов</w:t>
      </w:r>
      <w:r>
        <w:rPr>
          <w:spacing w:val="-2"/>
        </w:rPr>
        <w:t xml:space="preserve"> </w:t>
      </w:r>
      <w:r>
        <w:t>и прочее.</w:t>
      </w:r>
    </w:p>
    <w:p>
      <w:pPr>
        <w:pStyle w:val="8"/>
        <w:spacing w:line="276" w:lineRule="auto"/>
        <w:ind w:right="69" w:firstLine="709"/>
        <w:jc w:val="both"/>
      </w:pP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производственно-технологического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проекта до начала ПТЭ заявитель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эксперту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пакет,</w:t>
      </w:r>
      <w:r>
        <w:rPr>
          <w:spacing w:val="-1"/>
        </w:rPr>
        <w:t xml:space="preserve"> </w:t>
      </w:r>
      <w:r>
        <w:t>включающий: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Технологическую схему производства у Заявителя, 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технологии (составной частью которой является проект), 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 технологических зон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проекту.</w:t>
      </w:r>
    </w:p>
    <w:p>
      <w:pPr>
        <w:pStyle w:val="8"/>
        <w:spacing w:before="2" w:line="276" w:lineRule="auto"/>
        <w:ind w:firstLine="709"/>
        <w:jc w:val="both"/>
      </w:pPr>
      <w:r>
        <w:t>Пример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</w:p>
    <w:p>
      <w:pPr>
        <w:pStyle w:val="8"/>
        <w:spacing w:line="276" w:lineRule="auto"/>
        <w:ind w:right="69" w:firstLine="709"/>
        <w:jc w:val="both"/>
      </w:pPr>
      <w:r>
        <w:t>Схема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основных,</w:t>
      </w:r>
      <w:r>
        <w:rPr>
          <w:spacing w:val="-67"/>
        </w:rPr>
        <w:t xml:space="preserve"> </w:t>
      </w:r>
      <w:r>
        <w:t>вспомогательных и обслуживающих процессов в рамках планируемого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заготовительной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заканчивая</w:t>
      </w:r>
      <w:r>
        <w:rPr>
          <w:spacing w:val="-1"/>
        </w:rPr>
        <w:t xml:space="preserve"> </w:t>
      </w:r>
      <w:r>
        <w:t>выпуском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продукта.</w:t>
      </w:r>
    </w:p>
    <w:p>
      <w:pPr>
        <w:pStyle w:val="11"/>
        <w:numPr>
          <w:ilvl w:val="0"/>
          <w:numId w:val="2"/>
        </w:numPr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Спецификацию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блок-схему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цепей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оборудования.</w:t>
      </w:r>
    </w:p>
    <w:p>
      <w:pPr>
        <w:pStyle w:val="8"/>
        <w:tabs>
          <w:tab w:val="left" w:pos="851"/>
        </w:tabs>
        <w:spacing w:line="276" w:lineRule="auto"/>
        <w:ind w:right="69" w:firstLine="709"/>
        <w:jc w:val="both"/>
      </w:pPr>
      <w:r>
        <w:t>В схеме должны быть указаны границы реализуемого проекта (если</w:t>
      </w:r>
      <w:r>
        <w:rPr>
          <w:spacing w:val="-67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линии).</w:t>
      </w:r>
    </w:p>
    <w:p>
      <w:pPr>
        <w:pStyle w:val="8"/>
        <w:spacing w:before="1" w:line="276" w:lineRule="auto"/>
        <w:ind w:right="69" w:firstLine="709"/>
        <w:jc w:val="both"/>
      </w:pPr>
      <w:r>
        <w:t>В том случае, когда Заявитель не располагает точными данными о</w:t>
      </w:r>
      <w:r>
        <w:rPr>
          <w:spacing w:val="1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спецификация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проекта.</w:t>
      </w:r>
    </w:p>
    <w:p>
      <w:pPr>
        <w:pStyle w:val="8"/>
        <w:spacing w:line="276" w:lineRule="auto"/>
        <w:ind w:firstLine="709"/>
        <w:jc w:val="both"/>
      </w:pPr>
      <w:r>
        <w:t>При</w:t>
      </w:r>
      <w:r>
        <w:rPr>
          <w:spacing w:val="-3"/>
        </w:rPr>
        <w:t xml:space="preserve"> </w:t>
      </w:r>
      <w:r>
        <w:t>детальной</w:t>
      </w:r>
      <w:r>
        <w:rPr>
          <w:spacing w:val="-5"/>
        </w:rPr>
        <w:t xml:space="preserve"> </w:t>
      </w:r>
      <w:r>
        <w:t>проработке</w:t>
      </w:r>
      <w:r>
        <w:rPr>
          <w:spacing w:val="-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полную</w:t>
      </w:r>
      <w:r>
        <w:rPr>
          <w:spacing w:val="-3"/>
        </w:rPr>
        <w:t xml:space="preserve"> </w:t>
      </w:r>
      <w:r>
        <w:t>Спецификацию.</w:t>
      </w:r>
    </w:p>
    <w:p>
      <w:pPr>
        <w:pStyle w:val="8"/>
        <w:spacing w:line="276" w:lineRule="auto"/>
        <w:ind w:right="69" w:firstLine="70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переделы,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модернизированы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расширены</w:t>
      </w:r>
      <w:r>
        <w:rPr>
          <w:spacing w:val="-1"/>
        </w:rPr>
        <w:t xml:space="preserve"> </w:t>
      </w:r>
      <w:r>
        <w:t>за счет</w:t>
      </w:r>
      <w:r>
        <w:rPr>
          <w:spacing w:val="-4"/>
        </w:rPr>
        <w:t xml:space="preserve"> </w:t>
      </w:r>
      <w:r>
        <w:t>приобретаемого</w:t>
      </w:r>
      <w:r>
        <w:rPr>
          <w:spacing w:val="-3"/>
        </w:rPr>
        <w:t xml:space="preserve"> </w:t>
      </w:r>
      <w:r>
        <w:t>оборудования.</w:t>
      </w:r>
    </w:p>
    <w:p>
      <w:pPr>
        <w:pStyle w:val="11"/>
        <w:numPr>
          <w:ilvl w:val="0"/>
          <w:numId w:val="2"/>
        </w:numPr>
        <w:tabs>
          <w:tab w:val="left" w:pos="851"/>
        </w:tabs>
        <w:spacing w:before="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>
      <w:pPr>
        <w:pStyle w:val="8"/>
        <w:tabs>
          <w:tab w:val="left" w:pos="851"/>
        </w:tabs>
        <w:spacing w:line="276" w:lineRule="auto"/>
        <w:ind w:right="69" w:firstLine="70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избегать</w:t>
      </w:r>
      <w:r>
        <w:rPr>
          <w:spacing w:val="-67"/>
        </w:rPr>
        <w:t xml:space="preserve"> </w:t>
      </w:r>
      <w:r>
        <w:t>узкоспециализированных терминов и сокращений (аббревиатуры могут быть</w:t>
      </w:r>
      <w:r>
        <w:rPr>
          <w:spacing w:val="-67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только при</w:t>
      </w:r>
      <w:r>
        <w:rPr>
          <w:spacing w:val="-2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расшифровки).</w:t>
      </w:r>
    </w:p>
    <w:p>
      <w:pPr>
        <w:jc w:val="both"/>
        <w:sectPr>
          <w:pgSz w:w="11910" w:h="16840"/>
          <w:pgMar w:top="800" w:right="380" w:bottom="920" w:left="1680" w:header="0" w:footer="701" w:gutter="0"/>
          <w:cols w:space="720" w:num="1"/>
        </w:sectPr>
      </w:pPr>
    </w:p>
    <w:p>
      <w:pPr>
        <w:pStyle w:val="2"/>
        <w:spacing w:before="68"/>
        <w:ind w:left="0" w:right="69" w:firstLine="688"/>
        <w:jc w:val="center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ПТЭ</w:t>
      </w:r>
      <w:r>
        <w:rPr>
          <w:spacing w:val="-2"/>
        </w:rPr>
        <w:t xml:space="preserve"> </w:t>
      </w:r>
      <w:r>
        <w:t>проекта</w:t>
      </w:r>
    </w:p>
    <w:p>
      <w:pPr>
        <w:pStyle w:val="8"/>
        <w:spacing w:before="1"/>
        <w:rPr>
          <w:b/>
        </w:rPr>
      </w:pPr>
    </w:p>
    <w:p>
      <w:pPr>
        <w:pStyle w:val="8"/>
        <w:spacing w:line="276" w:lineRule="auto"/>
        <w:ind w:right="69" w:firstLine="709"/>
        <w:jc w:val="both"/>
      </w:pP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ПТЭ</w:t>
      </w:r>
      <w:r>
        <w:rPr>
          <w:spacing w:val="-67"/>
        </w:rPr>
        <w:t xml:space="preserve"> </w:t>
      </w:r>
      <w:r>
        <w:t xml:space="preserve">проводится непосредственно на территории объекта, на котором планируется 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проект.</w:t>
      </w:r>
    </w:p>
    <w:p>
      <w:pPr>
        <w:pStyle w:val="8"/>
        <w:spacing w:line="276" w:lineRule="auto"/>
        <w:ind w:right="69" w:firstLine="709"/>
        <w:jc w:val="both"/>
      </w:pPr>
      <w:r>
        <w:t>Будучи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объёме отвечает за полноту раскрытия информации о техническом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ПТЭ</w:t>
      </w:r>
      <w:r>
        <w:t>.</w:t>
      </w:r>
    </w:p>
    <w:p>
      <w:pPr>
        <w:pStyle w:val="8"/>
        <w:spacing w:line="276" w:lineRule="auto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экспертом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Заключение.</w:t>
      </w:r>
    </w:p>
    <w:p>
      <w:pPr>
        <w:pStyle w:val="8"/>
        <w:spacing w:line="276" w:lineRule="auto"/>
        <w:ind w:right="69" w:firstLine="709"/>
        <w:jc w:val="both"/>
      </w:pPr>
      <w:r>
        <w:t>Минимальный объем экспертного анализа приведен в Приложении № 2</w:t>
      </w: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Опросном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ПТЭ.</w:t>
      </w:r>
    </w:p>
    <w:p>
      <w:pPr>
        <w:pStyle w:val="8"/>
        <w:spacing w:line="276" w:lineRule="auto"/>
        <w:ind w:right="69" w:firstLine="709"/>
        <w:jc w:val="both"/>
      </w:pPr>
      <w:r>
        <w:t>Фонд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подготовить</w:t>
      </w:r>
      <w:r>
        <w:rPr>
          <w:spacing w:val="-6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 всем</w:t>
      </w:r>
      <w:r>
        <w:rPr>
          <w:spacing w:val="-3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2.</w:t>
      </w:r>
    </w:p>
    <w:p>
      <w:pPr>
        <w:pStyle w:val="8"/>
        <w:tabs>
          <w:tab w:val="left" w:pos="709"/>
        </w:tabs>
        <w:spacing w:before="10"/>
        <w:ind w:firstLine="567"/>
        <w:rPr>
          <w:sz w:val="27"/>
        </w:rPr>
      </w:pPr>
    </w:p>
    <w:p>
      <w:pPr>
        <w:pStyle w:val="2"/>
        <w:ind w:left="0" w:firstLine="709"/>
        <w:jc w:val="center"/>
      </w:pPr>
      <w:r>
        <w:t>Об</w:t>
      </w:r>
      <w:r>
        <w:rPr>
          <w:spacing w:val="-2"/>
        </w:rPr>
        <w:t xml:space="preserve"> </w:t>
      </w:r>
      <w:r>
        <w:t>экспертизе</w:t>
      </w:r>
      <w:r>
        <w:rPr>
          <w:spacing w:val="-3"/>
        </w:rPr>
        <w:t xml:space="preserve"> </w:t>
      </w:r>
      <w:r>
        <w:t>соисполнителей</w:t>
      </w:r>
    </w:p>
    <w:p>
      <w:pPr>
        <w:pStyle w:val="8"/>
        <w:tabs>
          <w:tab w:val="left" w:pos="709"/>
        </w:tabs>
        <w:ind w:firstLine="567"/>
        <w:rPr>
          <w:b/>
          <w:sz w:val="27"/>
        </w:rPr>
      </w:pPr>
    </w:p>
    <w:p>
      <w:pPr>
        <w:pStyle w:val="8"/>
        <w:spacing w:line="276" w:lineRule="auto"/>
        <w:ind w:right="69" w:firstLine="709"/>
        <w:jc w:val="both"/>
      </w:pPr>
      <w:r>
        <w:t>Экспертное заключение содержит выводы о ключевых соисполнителях</w:t>
      </w:r>
      <w:r>
        <w:rPr>
          <w:spacing w:val="1"/>
        </w:rPr>
        <w:t xml:space="preserve"> </w:t>
      </w:r>
      <w:r>
        <w:t>в проекте. Анализ соисполнителей производится на основании документов,</w:t>
      </w:r>
      <w:r>
        <w:rPr>
          <w:spacing w:val="1"/>
        </w:rPr>
        <w:t xml:space="preserve"> </w:t>
      </w:r>
      <w:r>
        <w:t>представленных Заявителем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комплексную</w:t>
      </w:r>
      <w:r>
        <w:rPr>
          <w:spacing w:val="-2"/>
        </w:rPr>
        <w:t xml:space="preserve"> </w:t>
      </w:r>
      <w:r>
        <w:t>экспертизу:</w:t>
      </w:r>
    </w:p>
    <w:p>
      <w:pPr>
        <w:pStyle w:val="11"/>
        <w:spacing w:before="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Информационная справка об Исполнителе в проекте (об объеме 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 работ Исполнителя в проекте с обоснованием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в проекте, объема работ в проекте, 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работам);</w:t>
      </w:r>
    </w:p>
    <w:p>
      <w:pPr>
        <w:pStyle w:val="11"/>
        <w:spacing w:before="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ИФНС,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- выписка из реестра юридических лиц, выданная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                     </w:t>
      </w:r>
      <w:r>
        <w:rPr>
          <w:sz w:val="28"/>
        </w:rPr>
        <w:t>(не 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3 месяцев);</w:t>
      </w:r>
    </w:p>
    <w:p>
      <w:pPr>
        <w:pStyle w:val="11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>
      <w:pPr>
        <w:pStyle w:val="11"/>
        <w:spacing w:line="276" w:lineRule="auto"/>
        <w:ind w:left="0" w:right="69" w:firstLine="709"/>
        <w:rPr>
          <w:sz w:val="28"/>
        </w:rPr>
      </w:pPr>
      <w:r>
        <w:rPr>
          <w:sz w:val="28"/>
        </w:rPr>
        <w:t>Лицензии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</w:t>
      </w:r>
      <w:r>
        <w:rPr>
          <w:spacing w:val="5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видов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наличии);</w:t>
      </w:r>
    </w:p>
    <w:p>
      <w:pPr>
        <w:pStyle w:val="11"/>
        <w:spacing w:before="2" w:line="276" w:lineRule="auto"/>
        <w:ind w:left="0" w:right="69" w:firstLine="709"/>
        <w:rPr>
          <w:sz w:val="28"/>
        </w:rPr>
      </w:pPr>
      <w:r>
        <w:rPr>
          <w:sz w:val="28"/>
        </w:rPr>
        <w:t xml:space="preserve">Информационная справка об аффилированных </w:t>
      </w:r>
      <w:r>
        <w:rPr>
          <w:spacing w:val="-1"/>
          <w:sz w:val="28"/>
        </w:rPr>
        <w:t>лицах</w:t>
      </w:r>
      <w:r>
        <w:rPr>
          <w:spacing w:val="-67"/>
          <w:sz w:val="28"/>
        </w:rPr>
        <w:t xml:space="preserve">               </w:t>
      </w:r>
      <w:r>
        <w:rPr>
          <w:sz w:val="28"/>
        </w:rPr>
        <w:t>Исполнителя</w:t>
      </w:r>
      <w:r>
        <w:rPr>
          <w:rStyle w:val="5"/>
          <w:sz w:val="28"/>
        </w:rPr>
        <w:footnoteReference w:id="0"/>
      </w:r>
      <w:r>
        <w:rPr>
          <w:sz w:val="28"/>
        </w:rPr>
        <w:t>;</w:t>
      </w:r>
    </w:p>
    <w:p>
      <w:pPr>
        <w:pStyle w:val="11"/>
        <w:spacing w:line="276" w:lineRule="auto"/>
        <w:ind w:left="0" w:right="69" w:firstLine="709"/>
        <w:rPr>
          <w:sz w:val="28"/>
        </w:rPr>
      </w:pPr>
      <w:r>
        <w:rPr>
          <w:sz w:val="28"/>
        </w:rPr>
        <w:t xml:space="preserve">Информационная справка о конечных </w:t>
      </w:r>
      <w:r>
        <w:rPr>
          <w:spacing w:val="-1"/>
          <w:sz w:val="28"/>
        </w:rPr>
        <w:t>бенефициарах</w:t>
      </w:r>
      <w:r>
        <w:rPr>
          <w:spacing w:val="-67"/>
          <w:sz w:val="28"/>
        </w:rPr>
        <w:t xml:space="preserve">       </w:t>
      </w:r>
      <w:r>
        <w:rPr>
          <w:sz w:val="28"/>
        </w:rPr>
        <w:t>Исполнителя</w:t>
      </w:r>
      <w:r>
        <w:rPr>
          <w:rStyle w:val="5"/>
          <w:sz w:val="28"/>
        </w:rPr>
        <w:footnoteReference w:id="1"/>
      </w:r>
      <w:r>
        <w:rPr>
          <w:sz w:val="28"/>
        </w:rPr>
        <w:t>;</w:t>
      </w:r>
    </w:p>
    <w:p>
      <w:pPr>
        <w:pStyle w:val="11"/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1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7"/>
          <w:sz w:val="28"/>
        </w:rPr>
        <w:t xml:space="preserve"> </w:t>
      </w:r>
      <w:r>
        <w:rPr>
          <w:sz w:val="28"/>
        </w:rPr>
        <w:t>завершенный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>
      <w:pPr>
        <w:pStyle w:val="8"/>
        <w:spacing w:line="276" w:lineRule="auto"/>
        <w:ind w:right="69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 существенные выводы о компетенциях соисполнителя и</w:t>
      </w:r>
      <w:r>
        <w:rPr>
          <w:spacing w:val="1"/>
        </w:rPr>
        <w:t xml:space="preserve"> </w:t>
      </w:r>
      <w:r>
        <w:t>иных значимых причинах выбора данного контрагента для выполнения работ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проекту.</w:t>
      </w:r>
    </w:p>
    <w:p>
      <w:pPr>
        <w:pStyle w:val="8"/>
        <w:tabs>
          <w:tab w:val="left" w:pos="709"/>
        </w:tabs>
        <w:ind w:right="221" w:firstLine="567"/>
        <w:jc w:val="both"/>
      </w:pPr>
    </w:p>
    <w:p>
      <w:pPr>
        <w:pStyle w:val="8"/>
        <w:tabs>
          <w:tab w:val="left" w:pos="709"/>
        </w:tabs>
        <w:ind w:right="221" w:firstLine="567"/>
        <w:jc w:val="both"/>
      </w:pPr>
    </w:p>
    <w:p>
      <w:pPr>
        <w:pStyle w:val="8"/>
        <w:tabs>
          <w:tab w:val="left" w:pos="709"/>
        </w:tabs>
        <w:ind w:right="221" w:firstLine="567"/>
        <w:jc w:val="both"/>
      </w:pPr>
    </w:p>
    <w:p>
      <w:pPr>
        <w:pStyle w:val="8"/>
        <w:tabs>
          <w:tab w:val="left" w:pos="709"/>
        </w:tabs>
        <w:ind w:right="221" w:firstLine="567"/>
        <w:jc w:val="both"/>
      </w:pPr>
    </w:p>
    <w:p>
      <w:pPr>
        <w:spacing w:line="254" w:lineRule="auto"/>
        <w:ind w:right="69" w:firstLine="6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конфиденциальности.</w:t>
      </w:r>
    </w:p>
    <w:p>
      <w:pPr>
        <w:pStyle w:val="8"/>
        <w:spacing w:before="1"/>
        <w:rPr>
          <w:b/>
        </w:rPr>
      </w:pPr>
    </w:p>
    <w:p>
      <w:pPr>
        <w:pStyle w:val="8"/>
        <w:spacing w:line="276" w:lineRule="auto"/>
        <w:ind w:right="69" w:firstLine="709"/>
        <w:jc w:val="both"/>
      </w:pPr>
      <w:r>
        <w:t xml:space="preserve">Фонд с пониманием относится к обоснованной защите данных проекта. </w:t>
      </w:r>
      <w:r>
        <w:rPr>
          <w:spacing w:val="-67"/>
        </w:rPr>
        <w:t xml:space="preserve">          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если,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Вашему</w:t>
      </w:r>
      <w:r>
        <w:rPr>
          <w:spacing w:val="12"/>
        </w:rPr>
        <w:t xml:space="preserve"> </w:t>
      </w:r>
      <w:r>
        <w:t>мнению,</w:t>
      </w:r>
      <w:r>
        <w:rPr>
          <w:spacing w:val="15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проекта</w:t>
      </w:r>
      <w:r>
        <w:rPr>
          <w:spacing w:val="17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 xml:space="preserve">быть </w:t>
      </w:r>
      <w:r>
        <w:rPr>
          <w:spacing w:val="1"/>
        </w:rPr>
        <w:t>з</w:t>
      </w:r>
      <w:r>
        <w:t>ащищены,</w:t>
      </w:r>
      <w:r>
        <w:rPr>
          <w:spacing w:val="5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можете</w:t>
      </w:r>
      <w:r>
        <w:rPr>
          <w:spacing w:val="6"/>
        </w:rPr>
        <w:t xml:space="preserve"> </w:t>
      </w:r>
      <w:r>
        <w:t>обратиться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менеджеру</w:t>
      </w:r>
      <w:r>
        <w:rPr>
          <w:spacing w:val="2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 xml:space="preserve">обоснованием </w:t>
      </w:r>
      <w:r>
        <w:rPr>
          <w:spacing w:val="-67"/>
        </w:rPr>
        <w:t xml:space="preserve"> </w:t>
      </w:r>
      <w:r>
        <w:t>причин защиты данных и запросом на оформление</w:t>
      </w:r>
      <w:r>
        <w:tab/>
      </w:r>
      <w:r>
        <w:t xml:space="preserve"> соглашения о</w:t>
      </w:r>
      <w:r>
        <w:rPr>
          <w:spacing w:val="-67"/>
        </w:rPr>
        <w:t xml:space="preserve"> </w:t>
      </w:r>
      <w:r>
        <w:t>конфиденциальности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той</w:t>
      </w:r>
      <w:r>
        <w:rPr>
          <w:spacing w:val="15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проекте,</w:t>
      </w:r>
      <w:r>
        <w:rPr>
          <w:spacing w:val="13"/>
        </w:rPr>
        <w:t xml:space="preserve"> </w:t>
      </w:r>
      <w:r>
        <w:t>защита</w:t>
      </w:r>
      <w:r>
        <w:rPr>
          <w:spacing w:val="13"/>
        </w:rPr>
        <w:t xml:space="preserve"> </w:t>
      </w:r>
      <w:r>
        <w:t>которой 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обязательной.</w:t>
      </w:r>
    </w:p>
    <w:p>
      <w:pPr>
        <w:pStyle w:val="8"/>
        <w:spacing w:line="276" w:lineRule="auto"/>
        <w:ind w:right="69" w:firstLine="709"/>
        <w:jc w:val="both"/>
      </w:pPr>
      <w:r>
        <w:t>Вы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предварительную</w:t>
      </w:r>
      <w:r>
        <w:rPr>
          <w:spacing w:val="-3"/>
        </w:rPr>
        <w:t xml:space="preserve"> </w:t>
      </w:r>
      <w:r>
        <w:t>консультацию</w:t>
      </w:r>
      <w:r>
        <w:rPr>
          <w:spacing w:val="-6"/>
        </w:rPr>
        <w:t xml:space="preserve"> </w:t>
      </w:r>
      <w:r>
        <w:t>менеджера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-14"/>
        </w:rPr>
        <w:t xml:space="preserve"> </w:t>
      </w:r>
      <w:r>
        <w:t>таковой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менеджер</w:t>
      </w:r>
      <w:r>
        <w:rPr>
          <w:spacing w:val="-14"/>
        </w:rPr>
        <w:t xml:space="preserve"> </w:t>
      </w:r>
      <w:r>
        <w:t>предоставит</w:t>
      </w:r>
      <w:r>
        <w:rPr>
          <w:spacing w:val="-14"/>
        </w:rPr>
        <w:t xml:space="preserve"> </w:t>
      </w:r>
      <w:r>
        <w:t>Вам</w:t>
      </w:r>
      <w:r>
        <w:rPr>
          <w:spacing w:val="-14"/>
        </w:rPr>
        <w:t xml:space="preserve"> </w:t>
      </w:r>
      <w:r>
        <w:t>пояснение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порядке</w:t>
      </w:r>
      <w:r>
        <w:rPr>
          <w:spacing w:val="-13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объеме такого доступа.</w:t>
      </w:r>
    </w:p>
    <w:p>
      <w:pPr>
        <w:pStyle w:val="8"/>
        <w:spacing w:line="276" w:lineRule="auto"/>
        <w:ind w:right="69" w:firstLine="709"/>
        <w:jc w:val="both"/>
      </w:pPr>
      <w:r>
        <w:t>Пределы</w:t>
      </w:r>
      <w:r>
        <w:rPr>
          <w:spacing w:val="1"/>
        </w:rPr>
        <w:t xml:space="preserve"> </w:t>
      </w:r>
      <w:r>
        <w:t>раскрытия 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 всегда определяет Заявитель.</w:t>
      </w:r>
      <w:r>
        <w:rPr>
          <w:spacing w:val="1"/>
        </w:rPr>
        <w:t xml:space="preserve"> </w:t>
      </w:r>
      <w:r>
        <w:t>Излишняя закрытость данных проекта приводит к невозможности оценки</w:t>
      </w:r>
      <w:r>
        <w:rPr>
          <w:spacing w:val="1"/>
        </w:rPr>
        <w:t xml:space="preserve"> </w:t>
      </w:r>
      <w:r>
        <w:t>экспертами</w:t>
      </w:r>
      <w:r>
        <w:rPr>
          <w:spacing w:val="-2"/>
        </w:rPr>
        <w:t xml:space="preserve"> </w:t>
      </w:r>
      <w:r>
        <w:t>технического,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коммерческого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проекта.</w:t>
      </w:r>
    </w:p>
    <w:p>
      <w:pPr>
        <w:pStyle w:val="8"/>
        <w:ind w:firstLine="567"/>
      </w:pPr>
    </w:p>
    <w:p>
      <w:pPr>
        <w:spacing w:before="6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Заявитель!</w:t>
      </w:r>
    </w:p>
    <w:p>
      <w:pPr>
        <w:spacing w:before="11"/>
        <w:ind w:firstLine="567"/>
        <w:rPr>
          <w:b/>
          <w:sz w:val="27"/>
          <w:szCs w:val="28"/>
        </w:rPr>
      </w:pPr>
    </w:p>
    <w:p>
      <w:pPr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Если у Вас возникли вопросы, их можно задать:</w:t>
      </w:r>
    </w:p>
    <w:p>
      <w:pPr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специалистам консультационного центра Фонда, по телефонным номерам, которые указаны на сайте Фонда;</w:t>
      </w:r>
    </w:p>
    <w:p>
      <w:pPr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экспертизы;</w:t>
      </w:r>
    </w:p>
    <w:p>
      <w:pPr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Менеджеру проекта на этапе комплексной экспертизы и подготовки к Наблюдательному совету.</w:t>
      </w:r>
    </w:p>
    <w:p>
      <w:pPr>
        <w:spacing w:line="322" w:lineRule="exact"/>
        <w:ind w:firstLine="709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>
      <w:pPr>
        <w:spacing w:before="1"/>
        <w:ind w:left="324" w:right="69" w:firstLine="688"/>
        <w:jc w:val="center"/>
        <w:outlineLvl w:val="0"/>
        <w:rPr>
          <w:bCs/>
          <w:sz w:val="28"/>
          <w:szCs w:val="28"/>
        </w:rPr>
      </w:pPr>
      <w:bookmarkStart w:id="0" w:name="_Hlk85210932"/>
      <w:r>
        <w:rPr>
          <w:b/>
          <w:bCs/>
          <w:sz w:val="28"/>
          <w:szCs w:val="28"/>
        </w:rPr>
        <w:t>Некоммерческая организация «Региональный Фонд развития промышленности Чеченской Республики»,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364024,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Грозный,</w:t>
      </w:r>
      <w:r>
        <w:rPr>
          <w:b/>
          <w:bCs/>
          <w:spacing w:val="-2"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ул. им. Гикало, дом 4,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 xml:space="preserve">сайт: </w:t>
      </w:r>
      <w:r>
        <w:rPr>
          <w:b/>
          <w:bCs/>
          <w:sz w:val="28"/>
          <w:szCs w:val="28"/>
          <w:lang w:val="en-US"/>
        </w:rPr>
        <w:t>rfrpchr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 xml:space="preserve">электронная почта: </w:t>
      </w:r>
      <w:r>
        <w:rPr>
          <w:b/>
          <w:bCs/>
          <w:sz w:val="28"/>
          <w:szCs w:val="28"/>
          <w:lang w:val="en-US"/>
        </w:rPr>
        <w:t>rfrpchr</w:t>
      </w:r>
      <w:r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 xml:space="preserve"> </w:t>
      </w:r>
    </w:p>
    <w:p>
      <w:pPr>
        <w:ind w:left="324" w:firstLine="688"/>
        <w:jc w:val="center"/>
        <w:outlineLvl w:val="0"/>
        <w:rPr>
          <w:bCs/>
          <w:sz w:val="28"/>
          <w:szCs w:val="28"/>
        </w:rPr>
      </w:pPr>
    </w:p>
    <w:bookmarkEnd w:id="0"/>
    <w:p>
      <w:pPr>
        <w:rPr>
          <w:b/>
          <w:sz w:val="20"/>
          <w:szCs w:val="28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7"/>
        </w:rPr>
      </w:pPr>
    </w:p>
    <w:p>
      <w:pPr>
        <w:spacing w:before="54"/>
        <w:ind w:right="829"/>
        <w:jc w:val="right"/>
        <w:rPr>
          <w:rFonts w:ascii="Trebuchet MS"/>
          <w:sz w:val="24"/>
        </w:rPr>
      </w:pPr>
      <w:r>
        <w:rPr>
          <w:rFonts w:ascii="Trebuchet MS"/>
          <w:w w:val="84"/>
          <w:sz w:val="24"/>
        </w:rPr>
        <w:t>6</w:t>
      </w:r>
    </w:p>
    <w:p>
      <w:pPr>
        <w:jc w:val="right"/>
        <w:rPr>
          <w:rFonts w:ascii="Trebuchet MS"/>
          <w:sz w:val="24"/>
        </w:rPr>
        <w:sectPr>
          <w:footerReference r:id="rId5" w:type="default"/>
          <w:pgSz w:w="11910" w:h="16840"/>
          <w:pgMar w:top="480" w:right="380" w:bottom="280" w:left="1680" w:header="0" w:footer="0" w:gutter="0"/>
          <w:cols w:space="720" w:num="1"/>
        </w:sectPr>
      </w:pPr>
    </w:p>
    <w:p>
      <w:pPr>
        <w:pStyle w:val="2"/>
        <w:spacing w:before="68"/>
        <w:ind w:left="0" w:right="69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>
      <w:pPr>
        <w:pStyle w:val="8"/>
        <w:spacing w:before="1"/>
        <w:rPr>
          <w:b/>
        </w:rPr>
      </w:pPr>
    </w:p>
    <w:p>
      <w:pPr>
        <w:spacing w:before="1"/>
        <w:ind w:right="69" w:firstLine="688"/>
        <w:rPr>
          <w:b/>
          <w:sz w:val="28"/>
        </w:rPr>
      </w:pPr>
      <w:r>
        <w:rPr>
          <w:b/>
          <w:sz w:val="28"/>
        </w:rPr>
        <w:t xml:space="preserve">Пример: Схема технологических процессов </w:t>
      </w:r>
      <w:r>
        <w:rPr>
          <w:b/>
          <w:spacing w:val="-1"/>
          <w:sz w:val="28"/>
        </w:rPr>
        <w:t>кожевенного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производства</w:t>
      </w:r>
    </w:p>
    <w:p>
      <w:pPr>
        <w:pStyle w:val="8"/>
        <w:spacing w:before="5"/>
        <w:rPr>
          <w:b/>
          <w:sz w:val="24"/>
        </w:rPr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1314450</wp:posOffset>
            </wp:positionH>
            <wp:positionV relativeFrom="paragraph">
              <wp:posOffset>203200</wp:posOffset>
            </wp:positionV>
            <wp:extent cx="5790565" cy="79171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07" cy="791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  <w:sectPr>
          <w:footerReference r:id="rId6" w:type="default"/>
          <w:pgSz w:w="11910" w:h="16840"/>
          <w:pgMar w:top="480" w:right="380" w:bottom="280" w:left="1680" w:header="0" w:footer="0" w:gutter="0"/>
          <w:cols w:space="720" w:num="1"/>
        </w:sectPr>
      </w:pPr>
    </w:p>
    <w:p>
      <w:pPr>
        <w:pStyle w:val="2"/>
        <w:spacing w:before="60"/>
        <w:ind w:left="0" w:right="69"/>
        <w:jc w:val="right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>
      <w:pPr>
        <w:pStyle w:val="8"/>
        <w:spacing w:before="10"/>
        <w:rPr>
          <w:b/>
          <w:sz w:val="27"/>
        </w:rPr>
      </w:pPr>
    </w:p>
    <w:tbl>
      <w:tblPr>
        <w:tblStyle w:val="10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0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60" w:type="dxa"/>
          </w:tcPr>
          <w:p>
            <w:pPr>
              <w:pStyle w:val="12"/>
              <w:ind w:left="1874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подкритерии</w:t>
            </w:r>
          </w:p>
        </w:tc>
        <w:tc>
          <w:tcPr>
            <w:tcW w:w="2871" w:type="dxa"/>
          </w:tcPr>
          <w:p>
            <w:pPr>
              <w:pStyle w:val="12"/>
              <w:spacing w:line="322" w:lineRule="exact"/>
              <w:ind w:left="854" w:right="80" w:hanging="454"/>
              <w:rPr>
                <w:sz w:val="28"/>
              </w:rPr>
            </w:pPr>
            <w:r>
              <w:rPr>
                <w:sz w:val="28"/>
              </w:rPr>
              <w:t>Комментарий/ответ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firstLine="2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0" w:firstLine="292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Наличие производственных </w:t>
            </w:r>
            <w:r>
              <w:rPr>
                <w:spacing w:val="-1"/>
                <w:sz w:val="28"/>
              </w:rPr>
              <w:t>активов,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 для 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6460" w:type="dxa"/>
          </w:tcPr>
          <w:p>
            <w:pPr>
              <w:pStyle w:val="12"/>
              <w:ind w:right="102" w:firstLine="292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Наличие площадей, необходимых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>
            <w:pPr>
              <w:pStyle w:val="12"/>
              <w:numPr>
                <w:ilvl w:val="0"/>
                <w:numId w:val="3"/>
              </w:numPr>
              <w:ind w:right="102" w:firstLine="292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активов,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>
            <w:pPr>
              <w:pStyle w:val="12"/>
              <w:numPr>
                <w:ilvl w:val="0"/>
                <w:numId w:val="3"/>
              </w:numPr>
              <w:spacing w:line="322" w:lineRule="exact"/>
              <w:ind w:left="815" w:hanging="416"/>
              <w:rPr>
                <w:sz w:val="28"/>
              </w:rPr>
            </w:pPr>
            <w:r>
              <w:rPr>
                <w:sz w:val="28"/>
              </w:rPr>
              <w:t>сырья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416"/>
              <w:rPr>
                <w:sz w:val="28"/>
              </w:rPr>
            </w:pPr>
            <w:r>
              <w:rPr>
                <w:sz w:val="28"/>
              </w:rPr>
              <w:t>готовой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>
            <w:pPr>
              <w:pStyle w:val="12"/>
              <w:spacing w:line="322" w:lineRule="exact"/>
              <w:ind w:right="101" w:firstLine="29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(собственность/аренда,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1" w:firstLine="292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Наличие инженерных </w:t>
            </w:r>
            <w:r>
              <w:rPr>
                <w:spacing w:val="-1"/>
                <w:sz w:val="28"/>
              </w:rPr>
              <w:t>коммуникаций,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 для 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6460" w:type="dxa"/>
          </w:tcPr>
          <w:p>
            <w:pPr>
              <w:pStyle w:val="12"/>
              <w:ind w:right="97" w:firstLine="292"/>
              <w:jc w:val="both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 площадки, склада проекта,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>
            <w:pPr>
              <w:pStyle w:val="12"/>
              <w:numPr>
                <w:ilvl w:val="0"/>
                <w:numId w:val="4"/>
              </w:numPr>
              <w:ind w:right="100" w:firstLine="292"/>
              <w:jc w:val="both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сырья/материалов,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отправки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>
            <w:pPr>
              <w:pStyle w:val="12"/>
              <w:numPr>
                <w:ilvl w:val="0"/>
                <w:numId w:val="4"/>
              </w:numPr>
              <w:spacing w:line="324" w:lineRule="exact"/>
              <w:ind w:right="100" w:firstLine="292"/>
              <w:jc w:val="both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0" w:firstLine="292"/>
              <w:jc w:val="both"/>
              <w:rPr>
                <w:sz w:val="28"/>
              </w:rPr>
            </w:pPr>
            <w:r>
              <w:rPr>
                <w:sz w:val="28"/>
              </w:rPr>
              <w:t>1.5. Соответствие численности и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94" w:firstLine="292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руководящего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6460" w:type="dxa"/>
          </w:tcPr>
          <w:p>
            <w:pPr>
              <w:pStyle w:val="12"/>
              <w:ind w:right="96" w:firstLine="292"/>
              <w:jc w:val="both"/>
              <w:rPr>
                <w:sz w:val="28"/>
              </w:rPr>
            </w:pPr>
            <w:r>
              <w:rPr>
                <w:sz w:val="28"/>
              </w:rPr>
              <w:t>1.7.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(связанной с эксплуатацией оборудования,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санитарных норм, отраслевых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т.п.);</w:t>
            </w:r>
          </w:p>
          <w:p>
            <w:pPr>
              <w:pStyle w:val="12"/>
              <w:spacing w:line="322" w:lineRule="exact"/>
              <w:ind w:right="96" w:firstLine="292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 их получения)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6460" w:type="dxa"/>
          </w:tcPr>
          <w:p>
            <w:pPr>
              <w:pStyle w:val="12"/>
              <w:tabs>
                <w:tab w:val="left" w:pos="107"/>
              </w:tabs>
              <w:ind w:right="98" w:firstLine="292"/>
              <w:jc w:val="both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 результатов </w:t>
            </w:r>
            <w:r>
              <w:rPr>
                <w:spacing w:val="-1"/>
                <w:sz w:val="28"/>
              </w:rPr>
              <w:t>интеллектуальной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деятельности, патентов и </w:t>
            </w:r>
            <w:r>
              <w:rPr>
                <w:spacing w:val="-1"/>
                <w:sz w:val="28"/>
              </w:rPr>
              <w:t>т.д.</w:t>
            </w:r>
          </w:p>
          <w:p>
            <w:pPr>
              <w:pStyle w:val="12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(разработка/собственность/приобретение)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60" w:type="dxa"/>
          </w:tcPr>
          <w:p>
            <w:pPr>
              <w:pStyle w:val="12"/>
              <w:ind w:right="98" w:firstLine="292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(выполненные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опытных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12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т.д.)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</w:tbl>
    <w:p>
      <w:pPr>
        <w:rPr>
          <w:sz w:val="28"/>
        </w:rPr>
        <w:sectPr>
          <w:footerReference r:id="rId7" w:type="default"/>
          <w:pgSz w:w="11910" w:h="16840"/>
          <w:pgMar w:top="800" w:right="380" w:bottom="740" w:left="1680" w:header="0" w:footer="546" w:gutter="0"/>
          <w:pgNumType w:start="8"/>
          <w:cols w:space="720" w:num="1"/>
        </w:sectPr>
      </w:pPr>
    </w:p>
    <w:tbl>
      <w:tblPr>
        <w:tblStyle w:val="10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0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0" w:firstLine="29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критической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поставщиков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60" w:type="dxa"/>
          </w:tcPr>
          <w:p>
            <w:pPr>
              <w:pStyle w:val="12"/>
              <w:spacing w:line="324" w:lineRule="exact"/>
              <w:ind w:right="102" w:firstLine="292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Наличие сети кооперации в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99" w:firstLine="292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поставщиков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иностранных)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60" w:type="dxa"/>
          </w:tcPr>
          <w:p>
            <w:pPr>
              <w:pStyle w:val="12"/>
              <w:spacing w:line="317" w:lineRule="exact"/>
              <w:ind w:left="4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поставщиков</w:t>
            </w:r>
          </w:p>
          <w:p>
            <w:pPr>
              <w:pStyle w:val="12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95" w:firstLine="292"/>
              <w:jc w:val="both"/>
              <w:rPr>
                <w:sz w:val="28"/>
              </w:rPr>
            </w:pPr>
            <w:r>
              <w:rPr>
                <w:sz w:val="28"/>
              </w:rPr>
              <w:t>2.4. Оценка зависимости проекта от поставщиков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комплектующих,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6460" w:type="dxa"/>
          </w:tcPr>
          <w:p>
            <w:pPr>
              <w:pStyle w:val="12"/>
              <w:spacing w:line="242" w:lineRule="auto"/>
              <w:ind w:right="95" w:firstLine="292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поставщиков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критическое</w:t>
            </w:r>
          </w:p>
          <w:p>
            <w:pPr>
              <w:pStyle w:val="12"/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значение для реализации проекта (в </w:t>
            </w:r>
            <w:r>
              <w:rPr>
                <w:spacing w:val="-1"/>
                <w:sz w:val="28"/>
              </w:rPr>
              <w:t>т.ч.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иностранных)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460" w:type="dxa"/>
          </w:tcPr>
          <w:p>
            <w:pPr>
              <w:pStyle w:val="12"/>
              <w:spacing w:line="315" w:lineRule="exact"/>
              <w:ind w:left="4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Первичная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12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проекту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3" w:firstLine="292"/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(договор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исполнителем)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6460" w:type="dxa"/>
          </w:tcPr>
          <w:p>
            <w:pPr>
              <w:pStyle w:val="12"/>
              <w:ind w:right="97" w:firstLine="292"/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</w:p>
          <w:p>
            <w:pPr>
              <w:pStyle w:val="12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поставок/оказания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1" w:firstLine="29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Оценка достаточности </w:t>
            </w:r>
            <w:r>
              <w:rPr>
                <w:spacing w:val="-1"/>
                <w:sz w:val="28"/>
              </w:rPr>
              <w:t>планируемых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1" w:firstLine="292"/>
              <w:jc w:val="both"/>
              <w:rPr>
                <w:sz w:val="28"/>
              </w:rPr>
            </w:pPr>
            <w:r>
              <w:rPr>
                <w:sz w:val="28"/>
              </w:rPr>
              <w:t>4.1. Соответствие мероприятий в части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60" w:type="dxa"/>
          </w:tcPr>
          <w:p>
            <w:pPr>
              <w:pStyle w:val="12"/>
              <w:ind w:right="100" w:firstLine="292"/>
              <w:jc w:val="bot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 и целям проекта, ресурсам заявителя,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реалиям.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Обоснованность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</w:p>
          <w:p>
            <w:pPr>
              <w:pStyle w:val="12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плана.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60" w:type="dxa"/>
          </w:tcPr>
          <w:p>
            <w:pPr>
              <w:pStyle w:val="12"/>
              <w:ind w:right="96" w:firstLine="292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</w:p>
          <w:p>
            <w:pPr>
              <w:pStyle w:val="12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заявителя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460" w:type="dxa"/>
          </w:tcPr>
          <w:p>
            <w:pPr>
              <w:pStyle w:val="12"/>
              <w:ind w:right="98" w:firstLine="292"/>
              <w:jc w:val="both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заявителя (расширение </w:t>
            </w:r>
            <w:r>
              <w:rPr>
                <w:spacing w:val="-1"/>
                <w:sz w:val="28"/>
              </w:rPr>
              <w:t>существующего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продуктового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кардинальное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изменение,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существующий/новый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деятельности/рынок/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потребителей,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</w:p>
          <w:p>
            <w:pPr>
              <w:pStyle w:val="12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сырья/более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1" w:firstLine="292"/>
              <w:jc w:val="both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комплементарных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синергетического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</w:tbl>
    <w:p>
      <w:pPr>
        <w:rPr>
          <w:sz w:val="28"/>
        </w:rPr>
        <w:sectPr>
          <w:pgSz w:w="11910" w:h="16840"/>
          <w:pgMar w:top="860" w:right="380" w:bottom="740" w:left="1680" w:header="0" w:footer="546" w:gutter="0"/>
          <w:cols w:space="720" w:num="1"/>
        </w:sectPr>
      </w:pPr>
    </w:p>
    <w:tbl>
      <w:tblPr>
        <w:tblStyle w:val="10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0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60" w:type="dxa"/>
          </w:tcPr>
          <w:p>
            <w:pPr>
              <w:pStyle w:val="12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альтернативных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конкурирующих</w:t>
            </w:r>
          </w:p>
          <w:p>
            <w:pPr>
              <w:pStyle w:val="12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проектов)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firstLine="292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 заявителя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31" w:type="dxa"/>
            <w:gridSpan w:val="2"/>
          </w:tcPr>
          <w:p>
            <w:pPr>
              <w:pStyle w:val="12"/>
              <w:spacing w:line="300" w:lineRule="exact"/>
              <w:ind w:left="81" w:right="2738" w:firstLine="2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firstLine="292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97" w:firstLine="292"/>
              <w:jc w:val="both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 (наличие, общее состояние, 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особенности)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2" w:firstLine="292"/>
              <w:jc w:val="both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передаваемого в залог, по результатам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460" w:type="dxa"/>
          </w:tcPr>
          <w:p>
            <w:pPr>
              <w:pStyle w:val="12"/>
              <w:ind w:right="92" w:firstLine="292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</w:p>
          <w:p>
            <w:pPr>
              <w:pStyle w:val="12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60" w:type="dxa"/>
          </w:tcPr>
          <w:p>
            <w:pPr>
              <w:pStyle w:val="12"/>
              <w:spacing w:line="322" w:lineRule="exact"/>
              <w:ind w:right="103" w:firstLine="29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Информация, которая имеет </w:t>
            </w:r>
            <w:r>
              <w:rPr>
                <w:spacing w:val="-1"/>
                <w:sz w:val="28"/>
              </w:rPr>
              <w:t>критически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871" w:type="dxa"/>
          </w:tcPr>
          <w:p>
            <w:pPr>
              <w:pStyle w:val="12"/>
              <w:ind w:left="0"/>
              <w:rPr>
                <w:sz w:val="28"/>
              </w:rPr>
            </w:pPr>
          </w:p>
        </w:tc>
      </w:tr>
    </w:tbl>
    <w:p>
      <w:pPr>
        <w:pStyle w:val="8"/>
        <w:rPr>
          <w:b/>
          <w:sz w:val="20"/>
        </w:rPr>
      </w:pPr>
    </w:p>
    <w:sectPr>
      <w:pgSz w:w="11910" w:h="16840"/>
      <w:pgMar w:top="860" w:right="380" w:bottom="740" w:left="1680" w:header="0" w:footer="54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22323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8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10154920</wp:posOffset>
              </wp:positionV>
              <wp:extent cx="259715" cy="1981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49.85pt;margin-top:799.6pt;height:15.6pt;width:20.45pt;mso-position-horizontal-relative:page;mso-position-vertical-relative:page;z-index:-251656192;mso-width-relative:page;mso-height-relative:page;" filled="f" stroked="f" coordsize="21600,21600" o:gfxdata="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yNsmvbAAAADwEAAA8AAAAAAAAAAQAgAAAAIgAAAGRycy9kb3du&#10;cmV2LnhtbFBLAQIUABQAAAAIAIdO4kAmiOt4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</w:pPr>
      <w:r>
        <w:rPr>
          <w:rStyle w:val="5"/>
        </w:rPr>
        <w:footnoteRef/>
      </w:r>
      <w:r>
        <w:t xml:space="preserve"> По форме, рекомендуемой Приказом ФАС России от 26.06.2012 № 409.</w:t>
      </w:r>
    </w:p>
  </w:footnote>
  <w:footnote w:id="1">
    <w:p>
      <w:pPr>
        <w:pStyle w:val="6"/>
        <w:jc w:val="both"/>
      </w:pPr>
      <w:r>
        <w:rPr>
          <w:rStyle w:val="5"/>
        </w:rPr>
        <w:footnoteRef/>
      </w:r>
      <w:r>
        <w:t xml:space="preserve"> 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Исполнителем - юридическим лицом, либо имеет возможность контролировать действия Исполнителя.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85B1E"/>
    <w:multiLevelType w:val="multilevel"/>
    <w:tmpl w:val="17985B1E"/>
    <w:lvl w:ilvl="0" w:tentative="0">
      <w:start w:val="0"/>
      <w:numFmt w:val="bullet"/>
      <w:lvlText w:val="-"/>
      <w:lvlJc w:val="left"/>
      <w:pPr>
        <w:ind w:left="107" w:hanging="339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5" w:hanging="33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70" w:hanging="33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5" w:hanging="33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40" w:hanging="33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910" w:hanging="33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545" w:hanging="33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180" w:hanging="339"/>
      </w:pPr>
      <w:rPr>
        <w:rFonts w:hint="default"/>
        <w:lang w:val="ru-RU" w:eastAsia="en-US" w:bidi="ar-SA"/>
      </w:rPr>
    </w:lvl>
  </w:abstractNum>
  <w:abstractNum w:abstractNumId="1">
    <w:nsid w:val="38612BD1"/>
    <w:multiLevelType w:val="multilevel"/>
    <w:tmpl w:val="38612BD1"/>
    <w:lvl w:ilvl="0" w:tentative="0">
      <w:start w:val="0"/>
      <w:numFmt w:val="bullet"/>
      <w:lvlText w:val="-"/>
      <w:lvlJc w:val="left"/>
      <w:pPr>
        <w:ind w:left="107" w:hanging="339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5" w:hanging="33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70" w:hanging="33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5" w:hanging="33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40" w:hanging="33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910" w:hanging="33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545" w:hanging="33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180" w:hanging="339"/>
      </w:pPr>
      <w:rPr>
        <w:rFonts w:hint="default"/>
        <w:lang w:val="ru-RU" w:eastAsia="en-US" w:bidi="ar-SA"/>
      </w:rPr>
    </w:lvl>
  </w:abstractNum>
  <w:abstractNum w:abstractNumId="2">
    <w:nsid w:val="69FB01F3"/>
    <w:multiLevelType w:val="multilevel"/>
    <w:tmpl w:val="69FB01F3"/>
    <w:lvl w:ilvl="0" w:tentative="0">
      <w:start w:val="1"/>
      <w:numFmt w:val="decimal"/>
      <w:lvlText w:val="%1."/>
      <w:lvlJc w:val="left"/>
      <w:pPr>
        <w:ind w:left="1044" w:hanging="708"/>
      </w:pPr>
      <w:rPr>
        <w:rFonts w:hint="default" w:ascii="Times New Roman" w:hAnsi="Times New Roman" w:eastAsia="Arial MT" w:cs="Times New Roman"/>
        <w:spacing w:val="-1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63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5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</w:abstractNum>
  <w:abstractNum w:abstractNumId="3">
    <w:nsid w:val="6E712711"/>
    <w:multiLevelType w:val="multilevel"/>
    <w:tmpl w:val="6E712711"/>
    <w:lvl w:ilvl="0" w:tentative="0">
      <w:start w:val="0"/>
      <w:numFmt w:val="bullet"/>
      <w:lvlText w:val="-"/>
      <w:lvlJc w:val="left"/>
      <w:pPr>
        <w:ind w:left="1013" w:hanging="708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02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68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51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7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8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footnotePr>
    <w:footnote w:id="4"/>
    <w:footnote w:id="5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C"/>
    <w:rsid w:val="00043EFD"/>
    <w:rsid w:val="000D153E"/>
    <w:rsid w:val="001D5E68"/>
    <w:rsid w:val="00206862"/>
    <w:rsid w:val="002905C5"/>
    <w:rsid w:val="003A1BB3"/>
    <w:rsid w:val="00411F07"/>
    <w:rsid w:val="00504F8E"/>
    <w:rsid w:val="005A194B"/>
    <w:rsid w:val="007C79DF"/>
    <w:rsid w:val="00827715"/>
    <w:rsid w:val="008506E8"/>
    <w:rsid w:val="00894176"/>
    <w:rsid w:val="008A7F60"/>
    <w:rsid w:val="00912B14"/>
    <w:rsid w:val="00944546"/>
    <w:rsid w:val="00966856"/>
    <w:rsid w:val="009B5F66"/>
    <w:rsid w:val="00D4728C"/>
    <w:rsid w:val="00E1073B"/>
    <w:rsid w:val="00E73B36"/>
    <w:rsid w:val="00EC2EBB"/>
    <w:rsid w:val="00ED5FBE"/>
    <w:rsid w:val="192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013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1"/>
    <w:rPr>
      <w:sz w:val="28"/>
      <w:szCs w:val="28"/>
    </w:r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13"/>
    </w:pPr>
  </w:style>
  <w:style w:type="paragraph" w:customStyle="1" w:styleId="12">
    <w:name w:val="Table Paragraph"/>
    <w:basedOn w:val="1"/>
    <w:qFormat/>
    <w:uiPriority w:val="1"/>
    <w:pPr>
      <w:ind w:left="107"/>
    </w:pPr>
  </w:style>
  <w:style w:type="character" w:customStyle="1" w:styleId="13">
    <w:name w:val="Верхний колонтитул Знак"/>
    <w:basedOn w:val="3"/>
    <w:link w:val="7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4">
    <w:name w:val="Нижний колонтитул Знак"/>
    <w:basedOn w:val="3"/>
    <w:link w:val="9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5">
    <w:name w:val="Текст сноски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F9817-4662-486E-8958-3A53E4A5E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1881</Words>
  <Characters>10728</Characters>
  <Lines>89</Lines>
  <Paragraphs>25</Paragraphs>
  <TotalTime>6</TotalTime>
  <ScaleCrop>false</ScaleCrop>
  <LinksUpToDate>false</LinksUpToDate>
  <CharactersWithSpaces>12584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2022-05-16T17:00:00Z</dcterms:created>
  <dc:creator>Григорий Николаевич</dc:creator>
  <cp:lastModifiedBy>Win10</cp:lastModifiedBy>
  <cp:lastPrinted>2021-10-27T08:41:00Z</cp:lastPrinted>
  <dcterms:modified xsi:type="dcterms:W3CDTF">2022-06-22T12:10:49Z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573E21CFA4614A77BDD2913CD2B3AAB0</vt:lpwstr>
  </property>
</Properties>
</file>